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AE01" w14:textId="770DEB2F" w:rsidR="00664739" w:rsidRPr="00753DBA" w:rsidRDefault="00B8100A" w:rsidP="008E3607">
      <w:pPr>
        <w:spacing w:after="0" w:line="240" w:lineRule="auto"/>
        <w:ind w:hanging="450"/>
        <w:rPr>
          <w:rFonts w:ascii="Bahnschrift SemiBold" w:hAnsi="Bahnschrift SemiBold"/>
          <w:color w:val="000000" w:themeColor="text1"/>
          <w:sz w:val="44"/>
          <w:szCs w:val="44"/>
        </w:rPr>
      </w:pPr>
      <w:r>
        <w:rPr>
          <w:rFonts w:ascii="Bahnschrift SemiBold" w:hAnsi="Bahnschrift SemiBold"/>
          <w:color w:val="000000" w:themeColor="text1"/>
          <w:sz w:val="44"/>
          <w:szCs w:val="44"/>
        </w:rPr>
        <w:t>T</w:t>
      </w:r>
      <w:r w:rsidR="008E3607">
        <w:rPr>
          <w:rFonts w:ascii="Bahnschrift SemiBold" w:hAnsi="Bahnschrift SemiBold"/>
          <w:color w:val="000000" w:themeColor="text1"/>
          <w:sz w:val="44"/>
          <w:szCs w:val="44"/>
        </w:rPr>
        <w:t>ho</w:t>
      </w:r>
      <w:r w:rsidR="0016783A">
        <w:rPr>
          <w:rFonts w:ascii="Bahnschrift SemiBold" w:hAnsi="Bahnschrift SemiBold"/>
          <w:color w:val="000000" w:themeColor="text1"/>
          <w:sz w:val="44"/>
          <w:szCs w:val="44"/>
        </w:rPr>
        <w:t>ra</w:t>
      </w:r>
      <w:r w:rsidR="008E3607">
        <w:rPr>
          <w:rFonts w:ascii="Bahnschrift SemiBold" w:hAnsi="Bahnschrift SemiBold"/>
          <w:color w:val="000000" w:themeColor="text1"/>
          <w:sz w:val="44"/>
          <w:szCs w:val="44"/>
        </w:rPr>
        <w:t>t</w:t>
      </w:r>
      <w:r>
        <w:rPr>
          <w:rFonts w:ascii="Bahnschrift SemiBold" w:hAnsi="Bahnschrift SemiBold"/>
          <w:color w:val="000000" w:themeColor="text1"/>
          <w:sz w:val="44"/>
          <w:szCs w:val="44"/>
        </w:rPr>
        <w:t xml:space="preserve"> </w:t>
      </w:r>
      <w:r w:rsidR="006C4EFB" w:rsidRPr="00753DBA">
        <w:rPr>
          <w:rFonts w:ascii="Bahnschrift SemiBold" w:hAnsi="Bahnschrift SemiBold"/>
          <w:color w:val="000000" w:themeColor="text1"/>
          <w:sz w:val="44"/>
          <w:szCs w:val="44"/>
        </w:rPr>
        <w:t xml:space="preserve">Sudhir </w:t>
      </w:r>
    </w:p>
    <w:p w14:paraId="47F14078" w14:textId="7D756971" w:rsidR="00753DBA" w:rsidRPr="00753DBA" w:rsidRDefault="00753DBA" w:rsidP="008E3607">
      <w:pPr>
        <w:spacing w:after="0" w:line="240" w:lineRule="auto"/>
        <w:ind w:left="-450"/>
        <w:rPr>
          <w:b/>
          <w:sz w:val="32"/>
          <w:szCs w:val="32"/>
        </w:rPr>
      </w:pPr>
      <w:r w:rsidRPr="00753DBA">
        <w:rPr>
          <w:b/>
          <w:sz w:val="32"/>
          <w:szCs w:val="32"/>
        </w:rPr>
        <w:t xml:space="preserve">Infrastructure Management Service Specialist </w:t>
      </w:r>
    </w:p>
    <w:p w14:paraId="5FB72AB9" w14:textId="55A5FD7D" w:rsidR="001E15A9" w:rsidRDefault="00C12AC1" w:rsidP="008E3607">
      <w:pPr>
        <w:spacing w:after="0" w:line="240" w:lineRule="auto"/>
        <w:ind w:left="-450"/>
        <w:jc w:val="both"/>
      </w:pPr>
      <w:r>
        <w:t>Professional with experience in network data management, various security tools, and cloud applications, with versatile administration experience. I have worked as a Subject Matter Expert for Atlassian Cloud apps such as Jira and Confluence, Slack, Google Workspace, Google Cloud, and Office 365. I have expertise in managing unstructured data (file servers &amp; NTFS data security) and using data crawling tools. I also have moderate experience in Azure and AWS administration and am proficient in PowerShell scripting and API calls. Additionally, I have a moderate understanding of Python.</w:t>
      </w:r>
    </w:p>
    <w:p w14:paraId="05E4B8D3" w14:textId="77777777" w:rsidR="0097190A" w:rsidRDefault="0097190A" w:rsidP="008E3607">
      <w:pPr>
        <w:spacing w:after="0" w:line="240" w:lineRule="auto"/>
        <w:ind w:left="-450"/>
        <w:jc w:val="both"/>
      </w:pPr>
    </w:p>
    <w:p w14:paraId="3AE30BCF" w14:textId="77777777" w:rsidR="0097190A" w:rsidRPr="002263C0" w:rsidRDefault="0097190A" w:rsidP="0097190A">
      <w:pPr>
        <w:pStyle w:val="Heading2"/>
        <w:pBdr>
          <w:top w:val="single" w:sz="12" w:space="1" w:color="auto"/>
        </w:pBdr>
        <w:spacing w:before="0" w:after="0"/>
        <w:ind w:left="-540" w:right="-540"/>
        <w:rPr>
          <w:rFonts w:ascii="Calibri" w:hAnsi="Calibri"/>
          <w:i w:val="0"/>
          <w:color w:val="000080"/>
          <w:sz w:val="30"/>
        </w:rPr>
      </w:pPr>
      <w:r w:rsidRPr="002263C0">
        <w:rPr>
          <w:rFonts w:ascii="Calibri" w:hAnsi="Calibri"/>
          <w:i w:val="0"/>
          <w:color w:val="000080"/>
          <w:sz w:val="30"/>
        </w:rPr>
        <w:t>Experience Summary</w:t>
      </w:r>
    </w:p>
    <w:p w14:paraId="3348E190" w14:textId="77777777" w:rsidR="0097190A" w:rsidRPr="002263C0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b/>
          <w:color w:val="1F497D"/>
          <w:sz w:val="22"/>
        </w:rPr>
      </w:pPr>
      <w:r>
        <w:rPr>
          <w:rFonts w:ascii="Calibri" w:hAnsi="Calibri" w:cs="Vani"/>
          <w:color w:val="000000"/>
          <w:sz w:val="22"/>
          <w:lang w:val="en-GB"/>
        </w:rPr>
        <w:t>Overall 18+ years of e</w:t>
      </w:r>
      <w:r w:rsidRPr="002263C0">
        <w:rPr>
          <w:rFonts w:ascii="Calibri" w:hAnsi="Calibri" w:cs="Vani"/>
          <w:color w:val="000000"/>
          <w:sz w:val="22"/>
          <w:lang w:val="en-GB"/>
        </w:rPr>
        <w:t>xp</w:t>
      </w:r>
      <w:r>
        <w:rPr>
          <w:rFonts w:ascii="Calibri" w:hAnsi="Calibri" w:cs="Vani"/>
          <w:color w:val="000000"/>
          <w:sz w:val="22"/>
          <w:lang w:val="en-GB"/>
        </w:rPr>
        <w:t>erience in the IT Industry</w:t>
      </w:r>
    </w:p>
    <w:p w14:paraId="0E02113B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 xml:space="preserve">Hands-on experience with cloud applications like </w:t>
      </w:r>
      <w:r w:rsidRPr="00E41B61">
        <w:rPr>
          <w:rFonts w:ascii="Calibri" w:hAnsi="Calibri" w:cs="Vani"/>
          <w:color w:val="000000"/>
          <w:sz w:val="22"/>
          <w:lang w:val="en-GB"/>
        </w:rPr>
        <w:t xml:space="preserve">Atlassian, Slack, </w:t>
      </w:r>
      <w:r>
        <w:rPr>
          <w:rFonts w:ascii="Calibri" w:hAnsi="Calibri" w:cs="Vani"/>
          <w:color w:val="000000"/>
          <w:sz w:val="22"/>
          <w:lang w:val="en-GB"/>
        </w:rPr>
        <w:t xml:space="preserve">Okta, GCP, Azure, Office 365, and </w:t>
      </w:r>
      <w:r w:rsidRPr="00E41B61">
        <w:rPr>
          <w:rFonts w:ascii="Calibri" w:hAnsi="Calibri" w:cs="Vani"/>
          <w:color w:val="000000"/>
          <w:sz w:val="22"/>
          <w:lang w:val="en-GB"/>
        </w:rPr>
        <w:t>Google Workspace</w:t>
      </w:r>
    </w:p>
    <w:p w14:paraId="005BB597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Sound knowledge of AWS Cloud</w:t>
      </w:r>
    </w:p>
    <w:p w14:paraId="59521B53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Sound knowledge of GitHub repo administration</w:t>
      </w:r>
    </w:p>
    <w:p w14:paraId="3DEF2535" w14:textId="77777777" w:rsidR="0097190A" w:rsidRPr="005A7670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4"/>
          <w:szCs w:val="22"/>
          <w:lang w:val="en-GB"/>
        </w:rPr>
      </w:pPr>
      <w:r w:rsidRPr="005A7670">
        <w:rPr>
          <w:rFonts w:ascii="Calibri" w:hAnsi="Calibri" w:cs="Vani"/>
          <w:color w:val="000000"/>
          <w:sz w:val="22"/>
          <w:szCs w:val="22"/>
          <w:lang w:val="en-GB"/>
        </w:rPr>
        <w:t>On-premises file shares, including Data security and access management</w:t>
      </w:r>
    </w:p>
    <w:p w14:paraId="1A733341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Strong skills with data crawler and data analytics apps</w:t>
      </w:r>
    </w:p>
    <w:p w14:paraId="508205A6" w14:textId="77777777" w:rsidR="0097190A" w:rsidRDefault="0097190A" w:rsidP="0097190A">
      <w:pPr>
        <w:pStyle w:val="ListParagraph"/>
        <w:numPr>
          <w:ilvl w:val="0"/>
          <w:numId w:val="1"/>
        </w:numPr>
        <w:ind w:left="180" w:right="-22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Strong skills with IAM security tools like “Admin.NET”, “Stealth Bits”, “</w:t>
      </w:r>
      <w:proofErr w:type="spellStart"/>
      <w:r>
        <w:rPr>
          <w:rFonts w:ascii="Calibri" w:hAnsi="Calibri" w:cs="Vani"/>
          <w:color w:val="000000"/>
          <w:sz w:val="22"/>
          <w:lang w:val="en-GB"/>
        </w:rPr>
        <w:t>DiskBoss</w:t>
      </w:r>
      <w:proofErr w:type="spellEnd"/>
      <w:r>
        <w:rPr>
          <w:rFonts w:ascii="Calibri" w:hAnsi="Calibri" w:cs="Vani"/>
          <w:color w:val="000000"/>
          <w:sz w:val="22"/>
          <w:lang w:val="en-GB"/>
        </w:rPr>
        <w:t>” &amp; “</w:t>
      </w:r>
      <w:proofErr w:type="spellStart"/>
      <w:r>
        <w:rPr>
          <w:rFonts w:ascii="Calibri" w:hAnsi="Calibri" w:cs="Vani"/>
          <w:color w:val="000000"/>
          <w:sz w:val="22"/>
          <w:lang w:val="en-GB"/>
        </w:rPr>
        <w:t>Aveksa</w:t>
      </w:r>
      <w:proofErr w:type="spellEnd"/>
      <w:r>
        <w:rPr>
          <w:rFonts w:ascii="Calibri" w:hAnsi="Calibri" w:cs="Vani"/>
          <w:color w:val="000000"/>
          <w:sz w:val="22"/>
          <w:lang w:val="en-GB"/>
        </w:rPr>
        <w:t>”</w:t>
      </w:r>
    </w:p>
    <w:p w14:paraId="271FA49F" w14:textId="77777777" w:rsidR="0097190A" w:rsidRPr="00E41B61" w:rsidRDefault="0097190A" w:rsidP="0097190A">
      <w:pPr>
        <w:pStyle w:val="ListParagraph"/>
        <w:numPr>
          <w:ilvl w:val="0"/>
          <w:numId w:val="1"/>
        </w:numPr>
        <w:ind w:left="180"/>
        <w:rPr>
          <w:rFonts w:ascii="Calibri" w:hAnsi="Calibri" w:cs="Vani"/>
          <w:color w:val="000000"/>
          <w:sz w:val="22"/>
          <w:lang w:val="en-GB"/>
        </w:rPr>
      </w:pPr>
      <w:r w:rsidRPr="00E41B61">
        <w:rPr>
          <w:rFonts w:ascii="Calibri" w:hAnsi="Calibri" w:cs="Vani"/>
          <w:color w:val="000000"/>
          <w:sz w:val="22"/>
          <w:lang w:val="en-GB"/>
        </w:rPr>
        <w:t xml:space="preserve">Data migration on </w:t>
      </w:r>
      <w:r>
        <w:rPr>
          <w:rFonts w:ascii="Calibri" w:hAnsi="Calibri" w:cs="Vani"/>
          <w:color w:val="000000"/>
          <w:sz w:val="22"/>
          <w:lang w:val="en-GB"/>
        </w:rPr>
        <w:t xml:space="preserve">the </w:t>
      </w:r>
      <w:r w:rsidRPr="00E41B61">
        <w:rPr>
          <w:rFonts w:ascii="Calibri" w:hAnsi="Calibri" w:cs="Vani"/>
          <w:color w:val="000000"/>
          <w:sz w:val="22"/>
          <w:lang w:val="en-GB"/>
        </w:rPr>
        <w:t>cloud (Google Drive)</w:t>
      </w:r>
    </w:p>
    <w:p w14:paraId="03FB3025" w14:textId="77777777" w:rsidR="0097190A" w:rsidRPr="00E41B61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 xml:space="preserve">Experience in working with Windows Servers, </w:t>
      </w:r>
      <w:r w:rsidRPr="00E41B61">
        <w:rPr>
          <w:rFonts w:ascii="Calibri" w:hAnsi="Calibri" w:cs="Vani"/>
          <w:color w:val="000000"/>
          <w:lang w:val="en-GB"/>
        </w:rPr>
        <w:t>Active Directory &amp; MS Exchange</w:t>
      </w:r>
    </w:p>
    <w:p w14:paraId="5672C0C0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 w:rsidRPr="00792035">
        <w:rPr>
          <w:rFonts w:ascii="Calibri" w:hAnsi="Calibri" w:cs="Vani"/>
          <w:color w:val="000000"/>
          <w:sz w:val="22"/>
          <w:lang w:val="en-GB"/>
        </w:rPr>
        <w:t>Good exper</w:t>
      </w:r>
      <w:r>
        <w:rPr>
          <w:rFonts w:ascii="Calibri" w:hAnsi="Calibri" w:cs="Vani"/>
          <w:color w:val="000000"/>
          <w:sz w:val="22"/>
          <w:lang w:val="en-GB"/>
        </w:rPr>
        <w:t>ience with PowerShell scripting &amp; sound knowledge of Python</w:t>
      </w:r>
    </w:p>
    <w:p w14:paraId="0B596044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Good experience with API calls through PowerShell</w:t>
      </w:r>
    </w:p>
    <w:p w14:paraId="7ECED45C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Experience on Microsoft servers and applications patch management (through WSUS and BigFix)</w:t>
      </w:r>
    </w:p>
    <w:p w14:paraId="5FB5CE72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Good understanding of network storage and backup process, VMWare</w:t>
      </w:r>
    </w:p>
    <w:p w14:paraId="5CBDE386" w14:textId="77777777" w:rsidR="0097190A" w:rsidRPr="002263C0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 w:rsidRPr="002263C0">
        <w:rPr>
          <w:rFonts w:ascii="Calibri" w:hAnsi="Calibri" w:cs="Vani"/>
          <w:color w:val="000000"/>
          <w:sz w:val="22"/>
          <w:lang w:val="en-GB"/>
        </w:rPr>
        <w:t xml:space="preserve">Experience </w:t>
      </w:r>
      <w:r>
        <w:rPr>
          <w:rFonts w:ascii="Calibri" w:hAnsi="Calibri" w:cs="Vani"/>
          <w:color w:val="000000"/>
          <w:sz w:val="22"/>
          <w:lang w:val="en-GB"/>
        </w:rPr>
        <w:t>with</w:t>
      </w:r>
      <w:r w:rsidRPr="002263C0">
        <w:rPr>
          <w:rFonts w:ascii="Calibri" w:hAnsi="Calibri" w:cs="Vani"/>
          <w:color w:val="000000"/>
          <w:sz w:val="22"/>
          <w:lang w:val="en-GB"/>
        </w:rPr>
        <w:t xml:space="preserve"> </w:t>
      </w:r>
      <w:r>
        <w:rPr>
          <w:rFonts w:ascii="Calibri" w:hAnsi="Calibri" w:cs="Vani"/>
          <w:color w:val="000000"/>
          <w:sz w:val="22"/>
          <w:lang w:val="en-GB"/>
        </w:rPr>
        <w:t>third-party</w:t>
      </w:r>
      <w:r w:rsidRPr="002263C0">
        <w:rPr>
          <w:rFonts w:ascii="Calibri" w:hAnsi="Calibri" w:cs="Vani"/>
          <w:color w:val="000000"/>
          <w:sz w:val="22"/>
          <w:lang w:val="en-GB"/>
        </w:rPr>
        <w:t xml:space="preserve"> </w:t>
      </w:r>
      <w:r>
        <w:rPr>
          <w:rFonts w:ascii="Calibri" w:hAnsi="Calibri" w:cs="Vani"/>
          <w:color w:val="000000"/>
          <w:sz w:val="22"/>
          <w:lang w:val="en-GB"/>
        </w:rPr>
        <w:t>tools</w:t>
      </w:r>
      <w:r w:rsidRPr="002263C0">
        <w:rPr>
          <w:rFonts w:ascii="Calibri" w:hAnsi="Calibri" w:cs="Vani"/>
          <w:color w:val="000000"/>
          <w:sz w:val="22"/>
          <w:lang w:val="en-GB"/>
        </w:rPr>
        <w:t xml:space="preserve"> for I</w:t>
      </w:r>
      <w:r>
        <w:rPr>
          <w:rFonts w:ascii="Calibri" w:hAnsi="Calibri" w:cs="Vani"/>
          <w:color w:val="000000"/>
          <w:sz w:val="22"/>
          <w:lang w:val="en-GB"/>
        </w:rPr>
        <w:t>P management, DNS/DDNS, and DHCP</w:t>
      </w:r>
    </w:p>
    <w:p w14:paraId="7BCE6C09" w14:textId="77777777"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</w:pPr>
      <w:r w:rsidRPr="00E41B61">
        <w:rPr>
          <w:rFonts w:ascii="Calibri" w:hAnsi="Calibri" w:cs="Vani"/>
          <w:color w:val="000000"/>
          <w:sz w:val="22"/>
          <w:lang w:val="en-GB"/>
        </w:rPr>
        <w:t>Completed ITIL Foundation v3</w:t>
      </w:r>
    </w:p>
    <w:p w14:paraId="70872C80" w14:textId="77777777" w:rsidR="00AD67C6" w:rsidRDefault="00AD67C6" w:rsidP="008E3607">
      <w:pPr>
        <w:spacing w:after="0" w:line="240" w:lineRule="auto"/>
        <w:ind w:left="-450"/>
      </w:pPr>
    </w:p>
    <w:p w14:paraId="35A3BCB4" w14:textId="77777777" w:rsidR="006C4EFB" w:rsidRPr="002655F4" w:rsidRDefault="006C4EFB" w:rsidP="008E3607">
      <w:pPr>
        <w:pStyle w:val="Heading2"/>
        <w:pBdr>
          <w:top w:val="single" w:sz="12" w:space="1" w:color="auto"/>
        </w:pBdr>
        <w:spacing w:before="0" w:after="0"/>
        <w:ind w:left="-450" w:right="-540"/>
        <w:rPr>
          <w:rFonts w:ascii="Calibri" w:hAnsi="Calibri"/>
          <w:i w:val="0"/>
          <w:color w:val="000080"/>
          <w:sz w:val="30"/>
        </w:rPr>
      </w:pPr>
      <w:r w:rsidRPr="002655F4">
        <w:rPr>
          <w:rFonts w:ascii="Calibri" w:hAnsi="Calibri"/>
          <w:i w:val="0"/>
          <w:color w:val="000080"/>
          <w:sz w:val="30"/>
        </w:rPr>
        <w:t>Skills:</w:t>
      </w:r>
    </w:p>
    <w:tbl>
      <w:tblPr>
        <w:tblW w:w="9760" w:type="dxa"/>
        <w:tblInd w:w="-360" w:type="dxa"/>
        <w:tblLook w:val="04A0" w:firstRow="1" w:lastRow="0" w:firstColumn="1" w:lastColumn="0" w:noHBand="0" w:noVBand="1"/>
      </w:tblPr>
      <w:tblGrid>
        <w:gridCol w:w="4590"/>
        <w:gridCol w:w="5170"/>
      </w:tblGrid>
      <w:tr w:rsidR="00E90708" w:rsidRPr="00E90708" w14:paraId="2A608402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6044B56E" w14:textId="579457D2" w:rsidR="00E90708" w:rsidRPr="00E90708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365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14:paraId="46F11933" w14:textId="1C95C681"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 Workspace</w:t>
            </w:r>
          </w:p>
        </w:tc>
      </w:tr>
      <w:tr w:rsidR="00E90708" w:rsidRPr="00E90708" w14:paraId="578F52DE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3B50955" w14:textId="234B6E72" w:rsidR="00E90708" w:rsidRPr="00E90708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Azure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14:paraId="6333DC17" w14:textId="1AB2F9C7"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 Cloud</w:t>
            </w:r>
          </w:p>
        </w:tc>
      </w:tr>
      <w:tr w:rsidR="00AD67C6" w:rsidRPr="00E90708" w14:paraId="0F6476B1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14:paraId="38F7C0D7" w14:textId="64B1156F" w:rsidR="00AD67C6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14:paraId="13ADD8D7" w14:textId="33826866" w:rsidR="00AD67C6" w:rsidRPr="007D5B8D" w:rsidRDefault="007D5B8D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B8D">
              <w:rPr>
                <w:rFonts w:ascii="Calibri" w:hAnsi="Calibri" w:cs="Calibri"/>
                <w:color w:val="000000"/>
                <w:sz w:val="22"/>
                <w:szCs w:val="22"/>
              </w:rPr>
              <w:t>Firebase IAM administration</w:t>
            </w:r>
          </w:p>
        </w:tc>
      </w:tr>
      <w:tr w:rsidR="00E90708" w:rsidRPr="00E90708" w14:paraId="2F35ECC3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306AF9CC" w14:textId="77777777" w:rsidR="00E90708" w:rsidRPr="00E90708" w:rsidRDefault="00E90708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IAM &amp; IAG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14:paraId="12FDD736" w14:textId="165D73AC"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Elasticsearch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Kibana</w:t>
            </w:r>
          </w:p>
        </w:tc>
      </w:tr>
      <w:tr w:rsidR="00E90708" w:rsidRPr="00E90708" w14:paraId="494D5C1D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2C8CCE1" w14:textId="77777777" w:rsidR="00E90708" w:rsidRPr="00E90708" w:rsidRDefault="00E90708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PowerShell Scripting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14:paraId="2C68BDFD" w14:textId="1A6D1EDE"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Python</w:t>
            </w:r>
          </w:p>
        </w:tc>
      </w:tr>
      <w:tr w:rsidR="00AD67C6" w:rsidRPr="00E90708" w14:paraId="585682AC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14:paraId="4FAD8F32" w14:textId="14AF9B6E" w:rsidR="00AD67C6" w:rsidRPr="00E90708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JSON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14:paraId="505B4442" w14:textId="70533FAE" w:rsidR="00AD67C6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Endpoint security (McAfee)</w:t>
            </w:r>
          </w:p>
        </w:tc>
      </w:tr>
      <w:tr w:rsidR="00AD67C6" w:rsidRPr="00E90708" w14:paraId="5DDF3571" w14:textId="77777777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14:paraId="2460E773" w14:textId="394FA343" w:rsidR="00AD67C6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Data security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(NTFS permissions)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14:paraId="349BF3A8" w14:textId="57121FD8" w:rsidR="00AD67C6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Unstructured data management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(File Servers)</w:t>
            </w:r>
          </w:p>
        </w:tc>
      </w:tr>
    </w:tbl>
    <w:p w14:paraId="0F1DA2C2" w14:textId="77777777" w:rsidR="008E3607" w:rsidRDefault="008E3607" w:rsidP="008E3607">
      <w:pPr>
        <w:pStyle w:val="Heading2"/>
        <w:pBdr>
          <w:top w:val="single" w:sz="12" w:space="1" w:color="auto"/>
        </w:pBdr>
        <w:spacing w:before="0" w:after="0"/>
        <w:ind w:left="-540" w:right="-540"/>
        <w:rPr>
          <w:rFonts w:ascii="Calibri" w:hAnsi="Calibri"/>
          <w:i w:val="0"/>
          <w:color w:val="000080"/>
          <w:sz w:val="30"/>
        </w:rPr>
      </w:pPr>
    </w:p>
    <w:p w14:paraId="571A7F8D" w14:textId="39550E98" w:rsidR="002655F4" w:rsidRDefault="002655F4" w:rsidP="008E3607">
      <w:pPr>
        <w:pStyle w:val="Heading2"/>
        <w:pBdr>
          <w:top w:val="single" w:sz="12" w:space="1" w:color="auto"/>
        </w:pBdr>
        <w:spacing w:before="0" w:after="0"/>
        <w:ind w:left="-540" w:right="-540"/>
        <w:rPr>
          <w:rFonts w:ascii="Calibri" w:hAnsi="Calibri"/>
          <w:i w:val="0"/>
          <w:color w:val="000080"/>
          <w:sz w:val="30"/>
        </w:rPr>
      </w:pPr>
      <w:r>
        <w:rPr>
          <w:rFonts w:ascii="Calibri" w:hAnsi="Calibri"/>
          <w:i w:val="0"/>
          <w:color w:val="000080"/>
          <w:sz w:val="30"/>
        </w:rPr>
        <w:t xml:space="preserve">Work </w:t>
      </w:r>
      <w:r w:rsidRPr="002263C0">
        <w:rPr>
          <w:rFonts w:ascii="Calibri" w:hAnsi="Calibri"/>
          <w:i w:val="0"/>
          <w:color w:val="000080"/>
          <w:sz w:val="30"/>
        </w:rPr>
        <w:t xml:space="preserve">Experience </w:t>
      </w:r>
    </w:p>
    <w:p w14:paraId="49FA3279" w14:textId="77777777" w:rsidR="00FC68AA" w:rsidRPr="00FC68AA" w:rsidRDefault="00FC68AA" w:rsidP="008E3607">
      <w:pPr>
        <w:spacing w:after="0" w:line="240" w:lineRule="auto"/>
      </w:pPr>
    </w:p>
    <w:p w14:paraId="3E324818" w14:textId="0EBE1198" w:rsidR="00E41B61" w:rsidRDefault="003B0E25" w:rsidP="008E3607">
      <w:pPr>
        <w:pStyle w:val="Heading3"/>
        <w:spacing w:before="0" w:line="240" w:lineRule="auto"/>
        <w:ind w:left="-547"/>
        <w:jc w:val="both"/>
        <w:rPr>
          <w:rFonts w:ascii="Calibri" w:hAnsi="Calibri"/>
          <w:b/>
          <w:color w:val="000080"/>
          <w:sz w:val="26"/>
        </w:rPr>
      </w:pPr>
      <w:r w:rsidRPr="00E41B61">
        <w:rPr>
          <w:rFonts w:ascii="Calibri" w:hAnsi="Calibri"/>
          <w:b/>
          <w:color w:val="000080"/>
          <w:sz w:val="26"/>
        </w:rPr>
        <w:t>DEREX TECHNOLOGIES INC.</w:t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  <w:t>December 2021 – Till now</w:t>
      </w: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507"/>
        <w:gridCol w:w="5939"/>
        <w:gridCol w:w="1440"/>
      </w:tblGrid>
      <w:tr w:rsidR="006543CC" w:rsidRPr="00D66A63" w14:paraId="23F02C3C" w14:textId="77777777" w:rsidTr="00FC68AA">
        <w:trPr>
          <w:trHeight w:val="290"/>
        </w:trPr>
        <w:tc>
          <w:tcPr>
            <w:tcW w:w="1644" w:type="dxa"/>
            <w:shd w:val="clear" w:color="000000" w:fill="DDEBF7"/>
            <w:noWrap/>
            <w:vAlign w:val="bottom"/>
            <w:hideMark/>
          </w:tcPr>
          <w:p w14:paraId="0158C671" w14:textId="77777777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Client Name</w:t>
            </w:r>
          </w:p>
        </w:tc>
        <w:tc>
          <w:tcPr>
            <w:tcW w:w="1507" w:type="dxa"/>
            <w:shd w:val="clear" w:color="000000" w:fill="DDEBF7"/>
            <w:noWrap/>
            <w:vAlign w:val="bottom"/>
            <w:hideMark/>
          </w:tcPr>
          <w:p w14:paraId="45C18FED" w14:textId="77777777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5939" w:type="dxa"/>
            <w:shd w:val="clear" w:color="000000" w:fill="DDEBF7"/>
            <w:noWrap/>
            <w:vAlign w:val="bottom"/>
            <w:hideMark/>
          </w:tcPr>
          <w:p w14:paraId="08086E36" w14:textId="009AAB6A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1440" w:type="dxa"/>
            <w:shd w:val="clear" w:color="000000" w:fill="DDEBF7"/>
            <w:noWrap/>
            <w:vAlign w:val="bottom"/>
            <w:hideMark/>
          </w:tcPr>
          <w:p w14:paraId="4678D0D4" w14:textId="77777777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6543CC" w:rsidRPr="00D66A63" w14:paraId="5C4A463A" w14:textId="77777777" w:rsidTr="00FC68AA">
        <w:trPr>
          <w:trHeight w:val="1268"/>
        </w:trPr>
        <w:tc>
          <w:tcPr>
            <w:tcW w:w="1644" w:type="dxa"/>
            <w:shd w:val="clear" w:color="auto" w:fill="auto"/>
            <w:vAlign w:val="center"/>
            <w:hideMark/>
          </w:tcPr>
          <w:p w14:paraId="4FDDBDC2" w14:textId="7AA824A7" w:rsidR="006543CC" w:rsidRPr="003B0E25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0E25">
              <w:rPr>
                <w:rFonts w:ascii="Calibri" w:eastAsia="Times New Roman" w:hAnsi="Calibri" w:cs="Times New Roman"/>
                <w:b/>
                <w:bCs/>
                <w:color w:val="000000"/>
              </w:rPr>
              <w:t>Big Fish Games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08C58BA7" w14:textId="1A775FCB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System Engineer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14:paraId="03273A94" w14:textId="2728451F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Slack, Okta</w:t>
            </w:r>
            <w:r w:rsidR="006F2F02">
              <w:rPr>
                <w:rFonts w:ascii="Calibri" w:eastAsia="Times New Roman" w:hAnsi="Calibri" w:cs="Times New Roman"/>
                <w:color w:val="000000"/>
              </w:rPr>
              <w:t xml:space="preserve"> IAM and SSO Management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Atlassian Jira and Confluence, Google Workspace, GCP, Azure, </w:t>
            </w:r>
            <w:r w:rsidR="006F2F02">
              <w:rPr>
                <w:rFonts w:ascii="Calibri" w:eastAsia="Times New Roman" w:hAnsi="Calibri" w:cs="Times New Roman"/>
                <w:color w:val="000000"/>
              </w:rPr>
              <w:t>MS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365,</w:t>
            </w:r>
            <w:r w:rsidR="006F2F02">
              <w:rPr>
                <w:rFonts w:ascii="Calibri" w:eastAsia="Times New Roman" w:hAnsi="Calibri" w:cs="Times New Roman"/>
                <w:color w:val="000000"/>
              </w:rPr>
              <w:t xml:space="preserve"> Exchange Online,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Network file shares management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, IAM, Data analytics, AD Users and Groups management,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PowerShell, </w:t>
            </w:r>
            <w:r>
              <w:rPr>
                <w:rFonts w:ascii="Calibri" w:eastAsia="Times New Roman" w:hAnsi="Calibri" w:cs="Times New Roman"/>
                <w:color w:val="000000"/>
              </w:rPr>
              <w:t>Python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2FF0407" w14:textId="4BD8A10B"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 - Till now</w:t>
            </w:r>
          </w:p>
        </w:tc>
      </w:tr>
      <w:tr w:rsidR="003B0E25" w:rsidRPr="00D66A63" w14:paraId="52C1F233" w14:textId="77777777" w:rsidTr="00FC68AA">
        <w:trPr>
          <w:trHeight w:val="2204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8750D11" w14:textId="77777777" w:rsidR="003B0E25" w:rsidRPr="00D66A63" w:rsidRDefault="003B0E25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Responsibilities</w:t>
            </w:r>
          </w:p>
        </w:tc>
        <w:tc>
          <w:tcPr>
            <w:tcW w:w="8886" w:type="dxa"/>
            <w:gridSpan w:val="3"/>
            <w:shd w:val="clear" w:color="auto" w:fill="auto"/>
            <w:hideMark/>
          </w:tcPr>
          <w:p w14:paraId="5A765887" w14:textId="77777777"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On-premises file shares data security and access management</w:t>
            </w:r>
          </w:p>
          <w:p w14:paraId="1BA5EFB3" w14:textId="61BF93FD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Google Workspace administration for Google apps like Google Drive, Users, Groups, License management &amp; security</w:t>
            </w:r>
          </w:p>
          <w:p w14:paraId="535EF413" w14:textId="77777777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Atlassian administration for Jira application, including project settings, automation &amp; IAM</w:t>
            </w:r>
          </w:p>
          <w:p w14:paraId="61C5B630" w14:textId="79669AE3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Atlassian administration for Confluence application, including Space settings, automation &amp; IAM</w:t>
            </w:r>
          </w:p>
          <w:p w14:paraId="6D9AE9DD" w14:textId="3AB4264E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Atlassian administration through API using PowerShell/Python</w:t>
            </w:r>
          </w:p>
          <w:p w14:paraId="08D149D5" w14:textId="2E4284C7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Slack grid and workspace administration for users, channels, and SSO config</w:t>
            </w:r>
          </w:p>
          <w:p w14:paraId="1D9A1C0A" w14:textId="77777777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SSO Apps integrations in Okta</w:t>
            </w:r>
          </w:p>
          <w:p w14:paraId="6293B1ED" w14:textId="4C142972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Okta automation through rules &amp; APIs</w:t>
            </w:r>
          </w:p>
          <w:p w14:paraId="25696CE1" w14:textId="75F07224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Firebase IAM permissions management</w:t>
            </w:r>
          </w:p>
          <w:p w14:paraId="540EB910" w14:textId="454626F5"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Administrative work in MS 365, including admin center &amp; exchange online</w:t>
            </w:r>
          </w:p>
          <w:p w14:paraId="1C98859E" w14:textId="67060BA5"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Google Cloud Platform - Project creation and IAM permissions management in GCP</w:t>
            </w:r>
          </w:p>
          <w:p w14:paraId="1726A96F" w14:textId="0001327F"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AWS Administrations, including AWS account creation &amp; IAM permissions</w:t>
            </w:r>
          </w:p>
          <w:p w14:paraId="1B050E62" w14:textId="09A170C7"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Azure – Administrative work in Azure</w:t>
            </w:r>
          </w:p>
          <w:p w14:paraId="17DFE2D9" w14:textId="0F5E7493"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Active Directory administration</w:t>
            </w:r>
          </w:p>
          <w:p w14:paraId="1A229C58" w14:textId="35E94B70"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Remediation work for Active Directory</w:t>
            </w:r>
          </w:p>
          <w:p w14:paraId="7B7862ED" w14:textId="1D387664"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 xml:space="preserve">Automate recurring tasks using scripts </w:t>
            </w:r>
            <w:r w:rsidR="00CC2995" w:rsidRPr="006F2F0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 xml:space="preserve"> tools</w:t>
            </w:r>
          </w:p>
          <w:p w14:paraId="54781CBA" w14:textId="77777777"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Prepare knowledge base documents</w:t>
            </w:r>
          </w:p>
          <w:p w14:paraId="1EF2E483" w14:textId="77777777"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Work with PowerShell for automation &amp; API Calls</w:t>
            </w:r>
          </w:p>
          <w:p w14:paraId="6735405E" w14:textId="77777777"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Work with vendors for projects</w:t>
            </w:r>
          </w:p>
          <w:p w14:paraId="79C1B20D" w14:textId="06578F59"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Work with Azure DevOps for ADO</w:t>
            </w:r>
          </w:p>
          <w:p w14:paraId="00F33AA2" w14:textId="77777777"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Process planning for data management, data migration, and data security, including workflows</w:t>
            </w:r>
          </w:p>
          <w:p w14:paraId="41548D57" w14:textId="77777777" w:rsidR="006F2F02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Co-ordinate with different teams for project need</w:t>
            </w:r>
          </w:p>
          <w:p w14:paraId="6B3E5EA6" w14:textId="441FDECD" w:rsidR="006F2F02" w:rsidRPr="00FC68AA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Mimecast administration for email gateway and security</w:t>
            </w:r>
          </w:p>
        </w:tc>
      </w:tr>
    </w:tbl>
    <w:p w14:paraId="114C1350" w14:textId="77777777" w:rsidR="003B0E25" w:rsidRDefault="003B0E25" w:rsidP="008E3607">
      <w:pPr>
        <w:spacing w:after="0" w:line="240" w:lineRule="auto"/>
      </w:pPr>
    </w:p>
    <w:p w14:paraId="44F6BB2F" w14:textId="77777777" w:rsidR="006F2F02" w:rsidRDefault="006F2F02" w:rsidP="008E3607">
      <w:pPr>
        <w:spacing w:after="0" w:line="240" w:lineRule="auto"/>
      </w:pPr>
    </w:p>
    <w:p w14:paraId="2E9C349E" w14:textId="46B77088" w:rsidR="002655F4" w:rsidRDefault="002655F4" w:rsidP="008E3607">
      <w:pPr>
        <w:pStyle w:val="Heading3"/>
        <w:spacing w:before="0" w:line="240" w:lineRule="auto"/>
        <w:ind w:left="-547"/>
        <w:jc w:val="both"/>
        <w:rPr>
          <w:rFonts w:ascii="Calibri" w:hAnsi="Calibri"/>
          <w:color w:val="000080"/>
          <w:sz w:val="26"/>
        </w:rPr>
      </w:pPr>
      <w:r>
        <w:rPr>
          <w:rFonts w:ascii="Calibri" w:hAnsi="Calibri"/>
          <w:b/>
          <w:color w:val="000080"/>
          <w:sz w:val="26"/>
        </w:rPr>
        <w:t>Atos-Syntel</w:t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 w:rsidRPr="002263C0">
        <w:rPr>
          <w:rFonts w:ascii="Calibri" w:hAnsi="Calibri"/>
          <w:sz w:val="26"/>
        </w:rPr>
        <w:tab/>
      </w:r>
      <w:r>
        <w:rPr>
          <w:rFonts w:ascii="Calibri" w:hAnsi="Calibri"/>
          <w:b/>
          <w:sz w:val="26"/>
        </w:rPr>
        <w:tab/>
      </w:r>
      <w:r w:rsidR="00FC68AA">
        <w:rPr>
          <w:rFonts w:ascii="Calibri" w:hAnsi="Calibri"/>
          <w:b/>
          <w:color w:val="000080"/>
          <w:sz w:val="26"/>
        </w:rPr>
        <w:t>March</w:t>
      </w:r>
      <w:r>
        <w:rPr>
          <w:rFonts w:ascii="Calibri" w:hAnsi="Calibri"/>
          <w:b/>
          <w:color w:val="000080"/>
          <w:sz w:val="26"/>
        </w:rPr>
        <w:t xml:space="preserve"> 20</w:t>
      </w:r>
      <w:r w:rsidRPr="002263C0">
        <w:rPr>
          <w:rFonts w:ascii="Calibri" w:hAnsi="Calibri"/>
          <w:b/>
          <w:color w:val="000080"/>
          <w:sz w:val="26"/>
        </w:rPr>
        <w:t>1</w:t>
      </w:r>
      <w:r>
        <w:rPr>
          <w:rFonts w:ascii="Calibri" w:hAnsi="Calibri"/>
          <w:b/>
          <w:color w:val="000080"/>
          <w:sz w:val="26"/>
        </w:rPr>
        <w:t>1</w:t>
      </w:r>
      <w:r w:rsidRPr="002263C0">
        <w:rPr>
          <w:rFonts w:ascii="Calibri" w:hAnsi="Calibri"/>
          <w:b/>
          <w:sz w:val="26"/>
        </w:rPr>
        <w:t xml:space="preserve"> – </w:t>
      </w:r>
      <w:r w:rsidR="00C12AC1">
        <w:rPr>
          <w:rFonts w:ascii="Calibri" w:hAnsi="Calibri"/>
          <w:b/>
          <w:color w:val="000080"/>
          <w:sz w:val="26"/>
        </w:rPr>
        <w:t>December 2021</w:t>
      </w:r>
    </w:p>
    <w:tbl>
      <w:tblPr>
        <w:tblW w:w="10530" w:type="dxa"/>
        <w:tblInd w:w="-545" w:type="dxa"/>
        <w:tblLook w:val="04A0" w:firstRow="1" w:lastRow="0" w:firstColumn="1" w:lastColumn="0" w:noHBand="0" w:noVBand="1"/>
      </w:tblPr>
      <w:tblGrid>
        <w:gridCol w:w="1644"/>
        <w:gridCol w:w="1507"/>
        <w:gridCol w:w="3959"/>
        <w:gridCol w:w="1980"/>
        <w:gridCol w:w="1440"/>
      </w:tblGrid>
      <w:tr w:rsidR="00D66A63" w:rsidRPr="00D66A63" w14:paraId="2734E64D" w14:textId="77777777" w:rsidTr="001E15A9">
        <w:trPr>
          <w:trHeight w:val="29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9B568F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Client Name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547887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A09EF3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FE83D5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Tools Used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1434A8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D66A63" w:rsidRPr="00D66A63" w14:paraId="66E445C5" w14:textId="77777777" w:rsidTr="001E15A9">
        <w:trPr>
          <w:trHeight w:val="126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693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aimler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rucks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orth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merica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br/>
              <w:t>(</w:t>
            </w:r>
            <w:r w:rsidRPr="00D66A63">
              <w:rPr>
                <w:rFonts w:ascii="Calibri" w:eastAsia="Times New Roman" w:hAnsi="Calibri" w:cs="Times New Roman"/>
                <w:b/>
                <w:color w:val="000000"/>
              </w:rPr>
              <w:t>DTNA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DA3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Infrastructure Management Service Specialist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D97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Unstructured data management &amp; security, IAM &amp; IAG, Data analytics, AD Users and Groups management, Records Management, Windows Servers, PowerShell, JSON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641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66A63">
              <w:rPr>
                <w:rFonts w:ascii="Calibri" w:eastAsia="Times New Roman" w:hAnsi="Calibri" w:cs="Times New Roman"/>
                <w:color w:val="000000"/>
              </w:rPr>
              <w:t>Shinydocs</w:t>
            </w:r>
            <w:proofErr w:type="spellEnd"/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 Cognitive Toolkit, Admin.NET, Stealth Bits, RSA, </w:t>
            </w:r>
            <w:proofErr w:type="spellStart"/>
            <w:r w:rsidRPr="00D66A63">
              <w:rPr>
                <w:rFonts w:ascii="Calibri" w:eastAsia="Times New Roman" w:hAnsi="Calibri" w:cs="Times New Roman"/>
                <w:color w:val="000000"/>
              </w:rPr>
              <w:t>Diskboss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468D" w14:textId="702C5DF8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August, 2015 - </w:t>
            </w:r>
            <w:r w:rsidR="00FC68AA" w:rsidRPr="00FC68AA">
              <w:rPr>
                <w:rFonts w:ascii="Calibri" w:eastAsia="Times New Roman" w:hAnsi="Calibri" w:cs="Times New Roman"/>
                <w:color w:val="000000"/>
              </w:rPr>
              <w:t>December, 2021</w:t>
            </w:r>
          </w:p>
        </w:tc>
      </w:tr>
      <w:tr w:rsidR="00D66A63" w:rsidRPr="00D66A63" w14:paraId="18B4A7E1" w14:textId="77777777" w:rsidTr="001E15A9">
        <w:trPr>
          <w:trHeight w:val="2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965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Responsibilities</w:t>
            </w:r>
          </w:p>
        </w:tc>
        <w:tc>
          <w:tcPr>
            <w:tcW w:w="8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CADE" w14:textId="6508AD99" w:rsidR="000A3CE8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On-premise unstructured data management for file shares, including IAM permissions and security</w:t>
            </w:r>
          </w:p>
          <w:p w14:paraId="101F07F0" w14:textId="78834845" w:rsidR="00D66A63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Worked with 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>Enterprise Content Management &amp; Records Management Program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for data compliance</w:t>
            </w:r>
          </w:p>
          <w:p w14:paraId="1180396A" w14:textId="7F3E0F52" w:rsidR="00D66A63" w:rsidRPr="000A3CE8" w:rsidRDefault="00603FB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Network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shared data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analysis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for access mechanism and review vulnerability for security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using Stealth Audit tool</w:t>
            </w:r>
          </w:p>
          <w:p w14:paraId="7F2745F6" w14:textId="4ED6F560" w:rsidR="00D66A63" w:rsidRPr="000A3CE8" w:rsidRDefault="00D66A63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Review and automate access governance using</w:t>
            </w:r>
            <w:r w:rsidR="00603FB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="00603FB8" w:rsidRPr="000A3CE8">
              <w:rPr>
                <w:rFonts w:ascii="Calibri" w:hAnsi="Calibri"/>
                <w:color w:val="000000"/>
                <w:sz w:val="22"/>
                <w:szCs w:val="22"/>
              </w:rPr>
              <w:t>tool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“</w:t>
            </w:r>
            <w:proofErr w:type="spellStart"/>
            <w:proofErr w:type="gramStart"/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>Aveksa</w:t>
            </w:r>
            <w:proofErr w:type="spellEnd"/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proofErr w:type="gramEnd"/>
          </w:p>
          <w:p w14:paraId="20B3DFE3" w14:textId="117FC165" w:rsidR="00D66A63" w:rsidRPr="000A3CE8" w:rsidRDefault="00603FB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Data Access Management using </w:t>
            </w:r>
            <w:r w:rsidR="00C12AC1" w:rsidRPr="000A3CE8">
              <w:rPr>
                <w:rFonts w:ascii="Calibri" w:hAnsi="Calibri"/>
                <w:color w:val="000000"/>
                <w:sz w:val="22"/>
                <w:szCs w:val="22"/>
              </w:rPr>
              <w:t>Tools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&amp; PowerShell</w:t>
            </w:r>
          </w:p>
          <w:p w14:paraId="3C9A29EC" w14:textId="77777777" w:rsidR="000A3CE8" w:rsidRPr="000A3CE8" w:rsidRDefault="00D66A63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Active Directory Users and Groups management using PowerShell </w:t>
            </w:r>
          </w:p>
          <w:p w14:paraId="2FA0C223" w14:textId="71F376D7" w:rsidR="00D66A63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Administration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DFS Shares 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using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in-house 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>tool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Admin.NET</w:t>
            </w:r>
          </w:p>
          <w:p w14:paraId="454474CF" w14:textId="3EC789D1" w:rsidR="00D66A63" w:rsidRPr="000A3CE8" w:rsidRDefault="00D66A63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Customize and configure </w:t>
            </w:r>
            <w:r w:rsidR="00C12AC1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new tool to automate file share access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13F2AA61" w14:textId="77777777" w:rsidR="00D66A63" w:rsidRPr="000A3CE8" w:rsidRDefault="003B0D9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AD governance conformity work for network security</w:t>
            </w:r>
          </w:p>
          <w:p w14:paraId="6C671117" w14:textId="77777777" w:rsidR="000A3CE8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Unstructured data analysis work using the </w:t>
            </w:r>
            <w:proofErr w:type="spellStart"/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Shinydocs</w:t>
            </w:r>
            <w:proofErr w:type="spellEnd"/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application </w:t>
            </w:r>
          </w:p>
          <w:p w14:paraId="29C2F237" w14:textId="77777777" w:rsidR="000A3CE8" w:rsidRPr="00B21DA8" w:rsidRDefault="000A3CE8" w:rsidP="008E3607">
            <w:pPr>
              <w:pStyle w:val="bulleted"/>
              <w:numPr>
                <w:ilvl w:val="0"/>
                <w:numId w:val="4"/>
              </w:numPr>
              <w:rPr>
                <w:rFonts w:ascii="Calibri" w:hAnsi="Calibri"/>
                <w:sz w:val="22"/>
              </w:rPr>
            </w:pPr>
            <w:r w:rsidRPr="00B21DA8">
              <w:rPr>
                <w:rFonts w:ascii="Calibri" w:hAnsi="Calibri"/>
                <w:sz w:val="22"/>
              </w:rPr>
              <w:t>Clean-up application shares for compliance as per organization standard</w:t>
            </w:r>
          </w:p>
          <w:p w14:paraId="739E3DC5" w14:textId="36D2E25A" w:rsidR="000A3CE8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  <w:r w:rsidRPr="00B21DA8">
              <w:rPr>
                <w:rFonts w:ascii="Calibri" w:hAnsi="Calibri"/>
                <w:sz w:val="22"/>
              </w:rPr>
              <w:t>Clean-up risk assessment defined by security team</w:t>
            </w:r>
          </w:p>
        </w:tc>
      </w:tr>
    </w:tbl>
    <w:p w14:paraId="7F2268F6" w14:textId="77777777" w:rsidR="00FC68AA" w:rsidRDefault="00FC68AA" w:rsidP="008E3607">
      <w:pPr>
        <w:spacing w:after="0" w:line="240" w:lineRule="auto"/>
        <w:contextualSpacing/>
      </w:pPr>
    </w:p>
    <w:tbl>
      <w:tblPr>
        <w:tblW w:w="10554" w:type="dxa"/>
        <w:tblInd w:w="-545" w:type="dxa"/>
        <w:tblLook w:val="04A0" w:firstRow="1" w:lastRow="0" w:firstColumn="1" w:lastColumn="0" w:noHBand="0" w:noVBand="1"/>
      </w:tblPr>
      <w:tblGrid>
        <w:gridCol w:w="1644"/>
        <w:gridCol w:w="2676"/>
        <w:gridCol w:w="3714"/>
        <w:gridCol w:w="2520"/>
      </w:tblGrid>
      <w:tr w:rsidR="00603FB8" w:rsidRPr="00D66A63" w14:paraId="38C269A5" w14:textId="77777777" w:rsidTr="001E15A9">
        <w:trPr>
          <w:trHeight w:val="29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69087B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Client Name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7724B0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C72AC9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C1395D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3B0D98" w:rsidRPr="00D66A63" w14:paraId="3F4F8154" w14:textId="77777777" w:rsidTr="001E15A9">
        <w:trPr>
          <w:trHeight w:val="89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603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atholic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ealth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nitiatives (</w:t>
            </w:r>
            <w:r w:rsidRPr="00D66A63">
              <w:rPr>
                <w:rFonts w:ascii="Calibri" w:eastAsia="Times New Roman" w:hAnsi="Calibri" w:cs="Times New Roman"/>
                <w:b/>
                <w:color w:val="000000"/>
              </w:rPr>
              <w:t>CHI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71C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Infrastructure Management Service Specialist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BF4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Application and Windows migration planning, 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br/>
              <w:t>Windows 2003, 2008, 2012 servers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8002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March, 2015 - May-2015</w:t>
            </w:r>
          </w:p>
        </w:tc>
      </w:tr>
      <w:tr w:rsidR="00D66A63" w:rsidRPr="00D66A63" w14:paraId="3401CF62" w14:textId="77777777" w:rsidTr="001E15A9">
        <w:trPr>
          <w:trHeight w:val="197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A9F" w14:textId="77777777"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Responsibilities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CE0F" w14:textId="27F23D8B" w:rsidR="00D66A63" w:rsidRPr="00A23362" w:rsidRDefault="00D66A63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Assessment of all Windows Server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>that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needed to migrate/upgrade to Windows Server 2008, 2008 R2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and 2012 R2</w:t>
            </w:r>
          </w:p>
          <w:p w14:paraId="7B380FA7" w14:textId="73E888F2" w:rsidR="00D66A63" w:rsidRPr="00A23362" w:rsidRDefault="00CC2995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Evaluation</w:t>
            </w:r>
            <w:r w:rsidR="00D66A63"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of all applications hosted on legacy Windows Servers for upgrade/migration to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="00D66A63" w:rsidRPr="00A23362">
              <w:rPr>
                <w:rFonts w:ascii="Calibri" w:hAnsi="Calibri"/>
                <w:color w:val="000000"/>
                <w:sz w:val="22"/>
                <w:szCs w:val="22"/>
              </w:rPr>
              <w:t>latest Windows Servers</w:t>
            </w:r>
          </w:p>
          <w:p w14:paraId="30BD83B0" w14:textId="77777777" w:rsidR="00D66A63" w:rsidRPr="00A23362" w:rsidRDefault="00D66A63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Assessment of Active Directory environment for migration/upgrade to latest version</w:t>
            </w:r>
          </w:p>
          <w:p w14:paraId="7171C0E4" w14:textId="49FCE443" w:rsidR="00D66A63" w:rsidRPr="00D66A63" w:rsidRDefault="00D66A63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Prepare the assessment documents for all applications hosted on legacy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>Windows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servers and prepare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 xml:space="preserve">an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upgrade/migration plan</w:t>
            </w:r>
          </w:p>
        </w:tc>
      </w:tr>
    </w:tbl>
    <w:p w14:paraId="447DB373" w14:textId="77777777" w:rsidR="001E15A9" w:rsidRDefault="001E15A9" w:rsidP="008E3607">
      <w:pPr>
        <w:spacing w:after="0" w:line="240" w:lineRule="auto"/>
        <w:ind w:left="-540" w:right="-720"/>
        <w:contextualSpacing/>
      </w:pPr>
    </w:p>
    <w:tbl>
      <w:tblPr>
        <w:tblW w:w="10556" w:type="dxa"/>
        <w:tblInd w:w="-545" w:type="dxa"/>
        <w:tblLook w:val="04A0" w:firstRow="1" w:lastRow="0" w:firstColumn="1" w:lastColumn="0" w:noHBand="0" w:noVBand="1"/>
      </w:tblPr>
      <w:tblGrid>
        <w:gridCol w:w="1652"/>
        <w:gridCol w:w="1440"/>
        <w:gridCol w:w="2848"/>
        <w:gridCol w:w="3150"/>
        <w:gridCol w:w="1466"/>
      </w:tblGrid>
      <w:tr w:rsidR="001E15A9" w:rsidRPr="00603FB8" w14:paraId="46340C9E" w14:textId="77777777" w:rsidTr="001D48C4">
        <w:trPr>
          <w:trHeight w:val="29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5A1C3E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Client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FA4BB8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379979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07A9AC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Tools Used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0508EB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1E15A9" w:rsidRPr="00603FB8" w14:paraId="593B2C56" w14:textId="77777777" w:rsidTr="001D48C4">
        <w:trPr>
          <w:trHeight w:val="77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CF1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KRONOS 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7B2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System Engineer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1F3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MS Exchange admin, Active Directory, DNS Management, Patch management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2C2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 xml:space="preserve">MS Exchange, Active Directory, Infoblox, </w:t>
            </w:r>
            <w:proofErr w:type="spellStart"/>
            <w:r w:rsidRPr="00603FB8">
              <w:rPr>
                <w:rFonts w:ascii="Calibri" w:eastAsia="Times New Roman" w:hAnsi="Calibri" w:cs="Times New Roman"/>
                <w:color w:val="000000"/>
              </w:rPr>
              <w:t>Solarwinds</w:t>
            </w:r>
            <w:proofErr w:type="spellEnd"/>
            <w:r w:rsidRPr="00603FB8">
              <w:rPr>
                <w:rFonts w:ascii="Calibri" w:eastAsia="Times New Roman" w:hAnsi="Calibri" w:cs="Times New Roman"/>
                <w:color w:val="000000"/>
              </w:rPr>
              <w:t xml:space="preserve">, McAfee </w:t>
            </w:r>
            <w:proofErr w:type="spellStart"/>
            <w:r w:rsidRPr="00603FB8">
              <w:rPr>
                <w:rFonts w:ascii="Calibri" w:eastAsia="Times New Roman" w:hAnsi="Calibri" w:cs="Times New Roman"/>
                <w:color w:val="000000"/>
              </w:rPr>
              <w:t>ePO</w:t>
            </w:r>
            <w:proofErr w:type="spellEnd"/>
            <w:r w:rsidRPr="00603FB8">
              <w:rPr>
                <w:rFonts w:ascii="Calibri" w:eastAsia="Times New Roman" w:hAnsi="Calibri" w:cs="Times New Roman"/>
                <w:color w:val="000000"/>
              </w:rPr>
              <w:t xml:space="preserve"> 4.6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380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April, 2011 - Sept, 2014</w:t>
            </w:r>
          </w:p>
        </w:tc>
      </w:tr>
      <w:tr w:rsidR="001E15A9" w:rsidRPr="00603FB8" w14:paraId="400D61BC" w14:textId="77777777" w:rsidTr="001E15A9">
        <w:trPr>
          <w:trHeight w:val="278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C61" w14:textId="77777777"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Responsibilities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A69C" w14:textId="77777777"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Administration &amp; management of Exchange 2010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communication apps like Lync 2010</w:t>
            </w:r>
          </w:p>
          <w:p w14:paraId="49EF928D" w14:textId="250A1B6C"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Identify high availability requirements and prepare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an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implementation plan</w:t>
            </w:r>
          </w:p>
          <w:p w14:paraId="06D609F0" w14:textId="77777777"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Administration &amp; management of Active Directory 2008 R2 &amp; Windows 2012</w:t>
            </w:r>
          </w:p>
          <w:p w14:paraId="5C47E014" w14:textId="77777777"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Administration &amp; management of McAfee ePO 4.6</w:t>
            </w:r>
          </w:p>
          <w:p w14:paraId="4C6C3954" w14:textId="34290655"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Administration &amp; management of DNS &amp; DHCP using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>Windows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and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>third-party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application Infoblox</w:t>
            </w:r>
          </w:p>
          <w:p w14:paraId="6EE03217" w14:textId="76BA9FC1"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Investigate escalated issues through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incident management process and coordinate the resolution to ensure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agreed SLA</w:t>
            </w:r>
          </w:p>
          <w:p w14:paraId="29EE8FBF" w14:textId="708FAF76" w:rsidR="001E15A9" w:rsidRPr="00603FB8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Contribute to the monitoring and maintenance of Network services through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SolarWinds tool</w:t>
            </w:r>
          </w:p>
        </w:tc>
      </w:tr>
    </w:tbl>
    <w:p w14:paraId="5550884D" w14:textId="77777777" w:rsidR="0097190A" w:rsidRDefault="0097190A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</w:p>
    <w:p w14:paraId="5C6B50D9" w14:textId="32933B23" w:rsidR="003B0D98" w:rsidRPr="002263C0" w:rsidRDefault="003B0D98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  <w:r w:rsidRPr="002263C0">
        <w:rPr>
          <w:rFonts w:ascii="Calibri" w:hAnsi="Calibri"/>
          <w:i w:val="0"/>
          <w:color w:val="000080"/>
          <w:sz w:val="30"/>
        </w:rPr>
        <w:t>Previous Employment</w:t>
      </w: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2340"/>
        <w:gridCol w:w="1710"/>
        <w:gridCol w:w="3960"/>
      </w:tblGrid>
      <w:tr w:rsidR="0097190A" w:rsidRPr="002263C0" w14:paraId="5D291934" w14:textId="77777777" w:rsidTr="0097190A">
        <w:trPr>
          <w:trHeight w:val="518"/>
        </w:trPr>
        <w:tc>
          <w:tcPr>
            <w:tcW w:w="1260" w:type="dxa"/>
            <w:shd w:val="clear" w:color="auto" w:fill="auto"/>
            <w:vAlign w:val="center"/>
          </w:tcPr>
          <w:p w14:paraId="1C096FB9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From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0FCC59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To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C327CD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Company Name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DAA448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Designation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9DD62EF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Role</w:t>
            </w:r>
          </w:p>
        </w:tc>
      </w:tr>
      <w:tr w:rsidR="0097190A" w:rsidRPr="002263C0" w14:paraId="2845E7D8" w14:textId="77777777" w:rsidTr="0097190A">
        <w:trPr>
          <w:trHeight w:val="422"/>
        </w:trPr>
        <w:tc>
          <w:tcPr>
            <w:tcW w:w="1260" w:type="dxa"/>
            <w:shd w:val="clear" w:color="auto" w:fill="auto"/>
            <w:vAlign w:val="center"/>
          </w:tcPr>
          <w:p w14:paraId="0CB8CA71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Sep,</w:t>
            </w:r>
            <w:r>
              <w:rPr>
                <w:rFonts w:ascii="Calibri" w:hAnsi="Calibri"/>
                <w:bCs/>
              </w:rPr>
              <w:t xml:space="preserve"> </w:t>
            </w:r>
            <w:r w:rsidRPr="002263C0">
              <w:rPr>
                <w:rFonts w:ascii="Calibri" w:hAnsi="Calibri"/>
                <w:bCs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B0FC4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</w:rPr>
            </w:pPr>
            <w:r w:rsidRPr="002263C0">
              <w:rPr>
                <w:rFonts w:ascii="Calibri" w:hAnsi="Calibri"/>
              </w:rPr>
              <w:t>Feb,</w:t>
            </w:r>
            <w:r>
              <w:rPr>
                <w:rFonts w:ascii="Calibri" w:hAnsi="Calibri"/>
              </w:rPr>
              <w:t xml:space="preserve"> </w:t>
            </w:r>
            <w:r w:rsidRPr="002263C0">
              <w:rPr>
                <w:rFonts w:ascii="Calibri" w:hAnsi="Calibri"/>
              </w:rPr>
              <w:t>2011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7DD179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</w:rPr>
            </w:pPr>
            <w:r w:rsidRPr="002263C0">
              <w:rPr>
                <w:rFonts w:ascii="Calibri" w:hAnsi="Calibri"/>
              </w:rPr>
              <w:t>CMS Info Systems Ltd.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D9C8BA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</w:rPr>
            </w:pPr>
            <w:r w:rsidRPr="002263C0">
              <w:rPr>
                <w:rFonts w:ascii="Calibri" w:hAnsi="Calibri"/>
              </w:rPr>
              <w:t>System Administrator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5F66323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Messaging </w:t>
            </w:r>
            <w:r w:rsidRPr="002263C0">
              <w:rPr>
                <w:rFonts w:ascii="Calibri" w:hAnsi="Calibri"/>
                <w:bCs/>
              </w:rPr>
              <w:t xml:space="preserve">Admin </w:t>
            </w:r>
          </w:p>
        </w:tc>
      </w:tr>
      <w:tr w:rsidR="0097190A" w:rsidRPr="002263C0" w14:paraId="687A83A2" w14:textId="77777777" w:rsidTr="0097190A">
        <w:trPr>
          <w:trHeight w:val="259"/>
        </w:trPr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CDC10CE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Sep,</w:t>
            </w:r>
            <w:r>
              <w:rPr>
                <w:rFonts w:ascii="Calibri" w:hAnsi="Calibri"/>
                <w:bCs/>
              </w:rPr>
              <w:t xml:space="preserve"> </w:t>
            </w:r>
            <w:r w:rsidRPr="002263C0">
              <w:rPr>
                <w:rFonts w:ascii="Calibri" w:hAnsi="Calibri"/>
                <w:bCs/>
              </w:rPr>
              <w:t>2007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17D5F51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Sep,</w:t>
            </w:r>
            <w:r>
              <w:rPr>
                <w:rFonts w:ascii="Calibri" w:hAnsi="Calibri"/>
                <w:bCs/>
              </w:rPr>
              <w:t xml:space="preserve"> </w:t>
            </w:r>
            <w:r w:rsidRPr="002263C0">
              <w:rPr>
                <w:rFonts w:ascii="Calibri" w:hAnsi="Calibri"/>
                <w:bCs/>
              </w:rPr>
              <w:t>2010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18B4210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Ace Computers Pvt. Ltd.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6721F0E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System Administrator</w:t>
            </w:r>
          </w:p>
        </w:tc>
        <w:tc>
          <w:tcPr>
            <w:tcW w:w="39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31E323F" w14:textId="534B47EA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Windows &amp; Messaging Admin, Endpoint Security Admin (McAfee ePO)</w:t>
            </w:r>
          </w:p>
        </w:tc>
      </w:tr>
      <w:tr w:rsidR="0097190A" w:rsidRPr="002263C0" w14:paraId="2C5A12AC" w14:textId="77777777" w:rsidTr="0097190A">
        <w:trPr>
          <w:trHeight w:val="606"/>
        </w:trPr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F18DBA8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June,</w:t>
            </w:r>
            <w:r>
              <w:rPr>
                <w:rFonts w:ascii="Calibri" w:hAnsi="Calibri"/>
                <w:bCs/>
              </w:rPr>
              <w:t xml:space="preserve"> </w:t>
            </w:r>
            <w:r w:rsidRPr="002263C0">
              <w:rPr>
                <w:rFonts w:ascii="Calibri" w:hAnsi="Calibri"/>
                <w:bCs/>
              </w:rPr>
              <w:t>2005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7AF94E6" w14:textId="0A12B434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Aug</w:t>
            </w:r>
            <w:r>
              <w:rPr>
                <w:rFonts w:ascii="Calibri" w:hAnsi="Calibri"/>
                <w:bCs/>
              </w:rPr>
              <w:t xml:space="preserve"> </w:t>
            </w:r>
            <w:r w:rsidRPr="002263C0">
              <w:rPr>
                <w:rFonts w:ascii="Calibri" w:hAnsi="Calibri"/>
                <w:bCs/>
              </w:rPr>
              <w:t>2007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3247B63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2263C0">
              <w:rPr>
                <w:rFonts w:ascii="Calibri" w:hAnsi="Calibri" w:cs="Arial"/>
                <w:bCs/>
              </w:rPr>
              <w:t xml:space="preserve">Anmol </w:t>
            </w:r>
            <w:proofErr w:type="spellStart"/>
            <w:r w:rsidRPr="002263C0">
              <w:rPr>
                <w:rFonts w:ascii="Calibri" w:hAnsi="Calibri" w:cs="Arial"/>
                <w:bCs/>
              </w:rPr>
              <w:t>Computech</w:t>
            </w:r>
            <w:proofErr w:type="spellEnd"/>
            <w:r w:rsidRPr="002263C0">
              <w:rPr>
                <w:rFonts w:ascii="Calibri" w:hAnsi="Calibri" w:cs="Arial"/>
                <w:bCs/>
              </w:rPr>
              <w:t xml:space="preserve"> Pvt. Ltd.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99E4E51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F.M.S. Engineer</w:t>
            </w:r>
          </w:p>
        </w:tc>
        <w:tc>
          <w:tcPr>
            <w:tcW w:w="39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92F72F5" w14:textId="77777777"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System </w:t>
            </w:r>
            <w:r w:rsidRPr="002263C0">
              <w:rPr>
                <w:rFonts w:ascii="Calibri" w:hAnsi="Calibri"/>
                <w:bCs/>
              </w:rPr>
              <w:t>Support</w:t>
            </w:r>
          </w:p>
        </w:tc>
      </w:tr>
    </w:tbl>
    <w:p w14:paraId="168B1918" w14:textId="77777777" w:rsidR="00A23362" w:rsidRDefault="00A23362" w:rsidP="008E3607">
      <w:pPr>
        <w:spacing w:after="0" w:line="240" w:lineRule="auto"/>
        <w:ind w:left="-540" w:right="-720"/>
        <w:contextualSpacing/>
      </w:pPr>
    </w:p>
    <w:p w14:paraId="68898787" w14:textId="77777777" w:rsidR="0097190A" w:rsidRDefault="0097190A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</w:p>
    <w:p w14:paraId="72BEA875" w14:textId="51C15BD2" w:rsidR="00A23362" w:rsidRPr="002263C0" w:rsidRDefault="0097190A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  <w:r>
        <w:rPr>
          <w:rFonts w:ascii="Calibri" w:hAnsi="Calibri"/>
          <w:i w:val="0"/>
          <w:color w:val="000080"/>
          <w:sz w:val="30"/>
        </w:rPr>
        <w:t xml:space="preserve">Education </w:t>
      </w:r>
      <w:r w:rsidR="00A23362" w:rsidRPr="00A23362">
        <w:rPr>
          <w:rFonts w:ascii="Calibri" w:hAnsi="Calibri"/>
          <w:i w:val="0"/>
          <w:color w:val="000080"/>
          <w:sz w:val="30"/>
        </w:rPr>
        <w:t xml:space="preserve">&amp; Certifications </w:t>
      </w:r>
    </w:p>
    <w:tbl>
      <w:tblPr>
        <w:tblW w:w="10620" w:type="dxa"/>
        <w:tblInd w:w="-545" w:type="dxa"/>
        <w:tblLook w:val="04A0" w:firstRow="1" w:lastRow="0" w:firstColumn="1" w:lastColumn="0" w:noHBand="0" w:noVBand="1"/>
      </w:tblPr>
      <w:tblGrid>
        <w:gridCol w:w="2970"/>
        <w:gridCol w:w="2700"/>
        <w:gridCol w:w="2880"/>
        <w:gridCol w:w="2070"/>
      </w:tblGrid>
      <w:tr w:rsidR="001E15A9" w:rsidRPr="00020907" w14:paraId="3055E1C9" w14:textId="77777777" w:rsidTr="0097190A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A61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Certification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80B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Certification No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870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Certified Date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49A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</w:tr>
      <w:tr w:rsidR="001E15A9" w:rsidRPr="00020907" w14:paraId="2E4B9817" w14:textId="7777777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DB0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Exchange 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38B1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70-663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C86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31/03/2013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2CC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MC-ITP</w:t>
            </w:r>
          </w:p>
        </w:tc>
      </w:tr>
      <w:tr w:rsidR="001E15A9" w:rsidRPr="00020907" w14:paraId="7386B146" w14:textId="7777777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4E0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Exchange 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9E4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70-662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BD6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28/09/2012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BD3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MCTS</w:t>
            </w:r>
          </w:p>
        </w:tc>
      </w:tr>
      <w:tr w:rsidR="001E15A9" w:rsidRPr="00020907" w14:paraId="115CB25F" w14:textId="7777777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068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ITILv3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091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EX0-101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9A6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31/03/2012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060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</w:tr>
      <w:tr w:rsidR="008F55B4" w:rsidRPr="008F55B4" w14:paraId="2A02F663" w14:textId="77777777" w:rsidTr="0097190A">
        <w:trPr>
          <w:trHeight w:val="2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A4C7" w14:textId="77777777" w:rsidR="008F55B4" w:rsidRPr="008F55B4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Exchange 2003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DF5" w14:textId="77777777" w:rsidR="008F55B4" w:rsidRPr="008F55B4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70-284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CDC5" w14:textId="77777777" w:rsidR="008F55B4" w:rsidRPr="008F55B4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26/03/2010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02BE" w14:textId="77777777" w:rsidR="008F55B4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MCP</w:t>
            </w:r>
          </w:p>
        </w:tc>
      </w:tr>
      <w:tr w:rsidR="001E15A9" w:rsidRPr="00020907" w14:paraId="0300C1AD" w14:textId="7777777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F2C1" w14:textId="77777777"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Windows 2003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B832" w14:textId="77777777"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70-290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2717" w14:textId="77777777"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12/03/2010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576D" w14:textId="77777777"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MCP</w:t>
            </w:r>
          </w:p>
        </w:tc>
      </w:tr>
      <w:tr w:rsidR="001E15A9" w:rsidRPr="00020907" w14:paraId="69960712" w14:textId="7777777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B7D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bCs/>
                <w:color w:val="000000"/>
              </w:rPr>
              <w:t>Windows XP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C99C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</w:rPr>
              <w:t>70-270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F12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5/12/2008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E42" w14:textId="77777777"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MCP</w:t>
            </w:r>
          </w:p>
        </w:tc>
      </w:tr>
      <w:tr w:rsidR="0097190A" w:rsidRPr="00020907" w14:paraId="2E88BFB6" w14:textId="7777777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0333" w14:textId="5E336659"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Bachelors in Science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870E" w14:textId="5F6AD398"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186" w14:textId="55568062"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April / 2009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3890" w14:textId="61AC849D"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Mumbai University</w:t>
            </w:r>
          </w:p>
        </w:tc>
      </w:tr>
    </w:tbl>
    <w:p w14:paraId="3B9A295D" w14:textId="77777777" w:rsidR="008F55B4" w:rsidRDefault="008F55B4" w:rsidP="0097190A">
      <w:pPr>
        <w:spacing w:after="0" w:line="240" w:lineRule="auto"/>
        <w:ind w:right="-720"/>
        <w:contextualSpacing/>
      </w:pPr>
    </w:p>
    <w:sectPr w:rsidR="008F55B4" w:rsidSect="008E3607">
      <w:headerReference w:type="default" r:id="rId7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EE7E0" w14:textId="77777777" w:rsidR="00AB74AB" w:rsidRDefault="00AB74AB" w:rsidP="008E3607">
      <w:pPr>
        <w:spacing w:after="0" w:line="240" w:lineRule="auto"/>
      </w:pPr>
      <w:r>
        <w:separator/>
      </w:r>
    </w:p>
  </w:endnote>
  <w:endnote w:type="continuationSeparator" w:id="0">
    <w:p w14:paraId="42CEEB54" w14:textId="77777777" w:rsidR="00AB74AB" w:rsidRDefault="00AB74AB" w:rsidP="008E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DFB6" w14:textId="77777777" w:rsidR="00AB74AB" w:rsidRDefault="00AB74AB" w:rsidP="008E3607">
      <w:pPr>
        <w:spacing w:after="0" w:line="240" w:lineRule="auto"/>
      </w:pPr>
      <w:r>
        <w:separator/>
      </w:r>
    </w:p>
  </w:footnote>
  <w:footnote w:type="continuationSeparator" w:id="0">
    <w:p w14:paraId="0AF0A672" w14:textId="77777777" w:rsidR="00AB74AB" w:rsidRDefault="00AB74AB" w:rsidP="008E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9A23" w14:textId="6F510C3E" w:rsidR="00AB75D5" w:rsidRPr="00AB75D5" w:rsidRDefault="00AB75D5" w:rsidP="00AB75D5">
    <w:pPr>
      <w:pStyle w:val="Header"/>
      <w:jc w:val="right"/>
      <w:rPr>
        <w:i/>
        <w:iCs/>
        <w:sz w:val="20"/>
        <w:szCs w:val="20"/>
      </w:rPr>
    </w:pPr>
    <w:r w:rsidRPr="00AB75D5">
      <w:rPr>
        <w:i/>
        <w:iCs/>
        <w:sz w:val="20"/>
        <w:szCs w:val="20"/>
      </w:rPr>
      <w:t>For More information contact Raj Maan (973) 485-9442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6" type="#_x0000_t75" style="width:122.1pt;height:85.75pt;visibility:visible;mso-wrap-style:square" o:bullet="t">
        <v:imagedata r:id="rId1" o:title=""/>
      </v:shape>
    </w:pict>
  </w:numPicBullet>
  <w:abstractNum w:abstractNumId="0" w15:restartNumberingAfterBreak="0">
    <w:nsid w:val="18D43CBB"/>
    <w:multiLevelType w:val="hybridMultilevel"/>
    <w:tmpl w:val="A08CA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160F"/>
    <w:multiLevelType w:val="hybridMultilevel"/>
    <w:tmpl w:val="F946B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45BD"/>
    <w:multiLevelType w:val="hybridMultilevel"/>
    <w:tmpl w:val="B276E29A"/>
    <w:lvl w:ilvl="0" w:tplc="D5D87D9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772AA24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D2F5C"/>
    <w:multiLevelType w:val="hybridMultilevel"/>
    <w:tmpl w:val="CB787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B6A8F"/>
    <w:multiLevelType w:val="hybridMultilevel"/>
    <w:tmpl w:val="85F0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00DEA"/>
    <w:multiLevelType w:val="hybridMultilevel"/>
    <w:tmpl w:val="10C82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36FCF"/>
    <w:multiLevelType w:val="hybridMultilevel"/>
    <w:tmpl w:val="7082B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13BA9"/>
    <w:multiLevelType w:val="hybridMultilevel"/>
    <w:tmpl w:val="0BE0D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C309E"/>
    <w:multiLevelType w:val="hybridMultilevel"/>
    <w:tmpl w:val="F336DEA8"/>
    <w:lvl w:ilvl="0" w:tplc="6F9E8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0C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89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05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E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65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2D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69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0A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7726611">
    <w:abstractNumId w:val="2"/>
  </w:num>
  <w:num w:numId="2" w16cid:durableId="423460288">
    <w:abstractNumId w:val="7"/>
  </w:num>
  <w:num w:numId="3" w16cid:durableId="1860007091">
    <w:abstractNumId w:val="2"/>
  </w:num>
  <w:num w:numId="4" w16cid:durableId="1520318546">
    <w:abstractNumId w:val="6"/>
  </w:num>
  <w:num w:numId="5" w16cid:durableId="709956527">
    <w:abstractNumId w:val="1"/>
  </w:num>
  <w:num w:numId="6" w16cid:durableId="1844319296">
    <w:abstractNumId w:val="3"/>
  </w:num>
  <w:num w:numId="7" w16cid:durableId="333651309">
    <w:abstractNumId w:val="0"/>
  </w:num>
  <w:num w:numId="8" w16cid:durableId="69472414">
    <w:abstractNumId w:val="5"/>
  </w:num>
  <w:num w:numId="9" w16cid:durableId="695546700">
    <w:abstractNumId w:val="8"/>
  </w:num>
  <w:num w:numId="10" w16cid:durableId="530726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B"/>
    <w:rsid w:val="00020907"/>
    <w:rsid w:val="0008775C"/>
    <w:rsid w:val="000A3CE8"/>
    <w:rsid w:val="0016783A"/>
    <w:rsid w:val="001E15A9"/>
    <w:rsid w:val="002655F4"/>
    <w:rsid w:val="002B26B9"/>
    <w:rsid w:val="003B0D98"/>
    <w:rsid w:val="003B0E25"/>
    <w:rsid w:val="00437DD7"/>
    <w:rsid w:val="00490E05"/>
    <w:rsid w:val="005A7670"/>
    <w:rsid w:val="00603FB8"/>
    <w:rsid w:val="006543CC"/>
    <w:rsid w:val="00664739"/>
    <w:rsid w:val="006C4EFB"/>
    <w:rsid w:val="006F2F02"/>
    <w:rsid w:val="00753DBA"/>
    <w:rsid w:val="007D5B8D"/>
    <w:rsid w:val="008544B5"/>
    <w:rsid w:val="008D4ACF"/>
    <w:rsid w:val="008E3607"/>
    <w:rsid w:val="008E668E"/>
    <w:rsid w:val="008F55B4"/>
    <w:rsid w:val="009509A5"/>
    <w:rsid w:val="0097190A"/>
    <w:rsid w:val="00A23362"/>
    <w:rsid w:val="00AB74AB"/>
    <w:rsid w:val="00AB75D5"/>
    <w:rsid w:val="00AD67C6"/>
    <w:rsid w:val="00AD7682"/>
    <w:rsid w:val="00B01C89"/>
    <w:rsid w:val="00B46A0C"/>
    <w:rsid w:val="00B8100A"/>
    <w:rsid w:val="00C12AC1"/>
    <w:rsid w:val="00CC2995"/>
    <w:rsid w:val="00D66A63"/>
    <w:rsid w:val="00D772C9"/>
    <w:rsid w:val="00E35A6F"/>
    <w:rsid w:val="00E41B61"/>
    <w:rsid w:val="00E90708"/>
    <w:rsid w:val="00F425CF"/>
    <w:rsid w:val="00FC68A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7BB8"/>
  <w15:chartTrackingRefBased/>
  <w15:docId w15:val="{BC2E4F0B-187B-4EFC-A92E-B2E33133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25"/>
  </w:style>
  <w:style w:type="paragraph" w:styleId="Heading2">
    <w:name w:val="heading 2"/>
    <w:basedOn w:val="Normal"/>
    <w:next w:val="Normal"/>
    <w:link w:val="Heading2Char"/>
    <w:qFormat/>
    <w:rsid w:val="002655F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5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EF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655F4"/>
    <w:rPr>
      <w:rFonts w:ascii="Arial" w:eastAsia="Times New Roman" w:hAnsi="Arial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655F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5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ulleted">
    <w:name w:val="bulleted"/>
    <w:basedOn w:val="Normal"/>
    <w:rsid w:val="002655F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07"/>
  </w:style>
  <w:style w:type="paragraph" w:styleId="Footer">
    <w:name w:val="footer"/>
    <w:basedOn w:val="Normal"/>
    <w:link w:val="Foot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Thorat</dc:creator>
  <cp:keywords/>
  <dc:description/>
  <cp:lastModifiedBy>Raj Singh</cp:lastModifiedBy>
  <cp:revision>4</cp:revision>
  <dcterms:created xsi:type="dcterms:W3CDTF">2024-12-03T17:51:00Z</dcterms:created>
  <dcterms:modified xsi:type="dcterms:W3CDTF">2024-12-04T01:18:00Z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d8606725221ceb120be6348da8fb5cb2ee06ec3cb02409e4db16ddc3512f5fb4</vt:lpwstr>
  </property>
</Properties>
</file>