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76" w:lineRule="auto"/>
        <w:rPr>
          <w:b w:val="1"/>
          <w:color w:val="1b1c1d"/>
          <w:sz w:val="28"/>
          <w:szCs w:val="28"/>
        </w:rPr>
      </w:pPr>
      <w:bookmarkStart w:colFirst="0" w:colLast="0" w:name="_heading=h.t2f7f892m12j" w:id="0"/>
      <w:bookmarkEnd w:id="0"/>
      <w:r w:rsidDel="00000000" w:rsidR="00000000" w:rsidRPr="00000000">
        <w:rPr>
          <w:b w:val="1"/>
          <w:color w:val="1b1c1d"/>
          <w:sz w:val="46"/>
          <w:szCs w:val="46"/>
          <w:rtl w:val="0"/>
        </w:rPr>
        <w:t xml:space="preserve">                                </w:t>
      </w:r>
      <w:r w:rsidDel="00000000" w:rsidR="00000000" w:rsidRPr="00000000">
        <w:rPr>
          <w:b w:val="1"/>
          <w:color w:val="1b1c1d"/>
          <w:sz w:val="28"/>
          <w:szCs w:val="28"/>
          <w:rtl w:val="0"/>
        </w:rPr>
        <w:t xml:space="preserve">CHAND MEDAPATI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color w:val="1b1c1d"/>
          <w:sz w:val="28"/>
          <w:szCs w:val="28"/>
          <w:rtl w:val="0"/>
        </w:rPr>
        <w:t xml:space="preserve">chandmedapati2@gmail.com | (630) 635-3466 | linkedin.com/in/msaichand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76" w:lineRule="auto"/>
        <w:rPr>
          <w:b w:val="1"/>
          <w:color w:val="1b1c1d"/>
          <w:sz w:val="28"/>
          <w:szCs w:val="28"/>
        </w:rPr>
      </w:pPr>
      <w:bookmarkStart w:colFirst="0" w:colLast="0" w:name="_heading=h.ts4ifpoegqof" w:id="1"/>
      <w:bookmarkEnd w:id="1"/>
      <w:r w:rsidDel="00000000" w:rsidR="00000000" w:rsidRPr="00000000">
        <w:rPr>
          <w:b w:val="1"/>
          <w:color w:val="1b1c1d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 results-driven Senior Network Engineer with extensive experience in architecting, implementing, and automating complex, large-scale network infrastructures. Proven expertise in designing secure, multi-vendor hybrid-cloud connectivity using BGP and dedicated interconnects. Adept at leading major SD-WAN transformations and modernizing data centers with advanced spine-leaf architectures utilizing EVPN/VXLAN and Cisco ACI. Proficient in significantly enhancing enterprise security posture through the implementation of comprehensive Zero Trust frameworks and streamlining network operations with robust CI/CD pipelines and Infrastructure as Code (IaC) practices.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76" w:lineRule="auto"/>
        <w:rPr>
          <w:b w:val="1"/>
          <w:color w:val="1b1c1d"/>
          <w:sz w:val="28"/>
          <w:szCs w:val="28"/>
        </w:rPr>
      </w:pPr>
      <w:bookmarkStart w:colFirst="0" w:colLast="0" w:name="_heading=h.7dkyn38tw0b5" w:id="2"/>
      <w:bookmarkEnd w:id="2"/>
      <w:r w:rsidDel="00000000" w:rsidR="00000000" w:rsidRPr="00000000">
        <w:rPr>
          <w:b w:val="1"/>
          <w:color w:val="1b1c1d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T-Mobile – Remote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Senior Network Engineer | Oct 2023 – Present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Designed and implemented a secure, high-performance hybrid-cloud backbone to interconnect AWS, Azure, and on-prem data centers. This strategic initiative modernized the legacy WAN, enforced granular Zero Trust policies to protect critical assets, and dramatically reduced operational overhead by integrating Cisco ACI/DNA automation and developing CI/CD-based workflows for network service delivery.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Architected secure and resilient hybrid connectivity utilizing AWS Direct Connect, Azure ExpressRoute, and on-premises data center gateways with BGP for optimal path selection and failover.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Designed and deployed Cisco ACI fabrics, establishing an intent-based networking model with policy-driven micro-segmentation using EPGs and contracts that effectively isolated workloads and minimized the attack surface.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Successfully rolled out a Cisco SD-WAN (Viptela) solution to over 200 branch sites, which reduced costly MPLS dependency by 40% and improved application performance through centralized vSmart policies.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Hardened the network perimeter by implementing and managing Palo Alto NGFWs (Panorama) with Threat Prevention and WildFire, and deploying Fortinet High-Availability clusters to enforce Zero Trust security.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Automated routine VLAN, trunking, and firewall rule configurations using Ansible playbooks and custom Python scripts leveraging APIs, which reduced manual configuration errors by 60%.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Built and maintained robust CI/CD pipelines using GitHub Actions and Jenkins for the automated validation and deployment of network changes via Terraform, leading to more consistent and reliable operations.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Los Angeles Harbor Dept. (LAHD) – Los Angeles, CA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Network Architect | Apr 2021 – Sep 2023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Led the complete migration of the city’s WAN from a traditional MPLS architecture to a flexible and centralized SD-WAN fabric connecting over 100 municipal sites. This initiative achieved significant annual cost savings, enabled seamless multi-cloud integration, and introduced advanced network observability to meet strict compliance mandates and performance SLAs.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Directed the MPLS-to-SD-WAN migration, a project that resulted in a 3x increase in available bandwidth and delivered 35% annual cost savings through the consolidation of circuit contracts.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Engineered a scalable multi-cloud transit network for AWS, Azure, and GCP, leveraging Aviatrix for centralized control and integrating Palo Alto VM-Series firewalls to enforce consistent security policies.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Automated the entire site onboarding process and device configuration generation with Ansible and Python scripts, cutting new site rollout time from weeks to days, an 85% improvement.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Integrated Prometheus, Grafana, and the ELK Stack (Elasticsearch, Logstash, Kibana) to create a unified telemetry and alarm correlation platform, improving root cause analysis and reducing MTTR.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Designed and implemented robust QoS frameworks with detailed classification and marking policies to prioritize VoIP and critical city-wide collaboration applications, ensuring high-quality service delivery.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Authored comprehensive network security baselines and operational runbooks, establishing a standardized and auditable posture that ensured continuous compliance with GDPR, HIPAA, and PCI-DSS standards.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Goldman Sachs – Chicago, IL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Network Engineer | Dec 2018 – Mar 2021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Modernized the firm’s high-frequency trading data centers by replacing legacy, STP-based Layer 2 designs with a highly scalable EVPN/VXLAN fabric in a spine-leaf topology. This project enabled active-active server connectivity and was critical for enhancing architectural scalability while ensuring the sub-millisecond latency required for competitive trading operations.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Designed and deployed a BGP-based EVPN/VXLAN overlay on the Cisco Nexus platform (9K/7K/5K) with vPC, a move that eliminated Spanning Tree Protocol, significantly cut network convergence time, and boosted the resilience of critical trading applications.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Implemented a multi-layered security model using Cisco ACI for east-west traffic segmentation and Cisco ISE for 802.1X network access control, protecting sensitive financial data by preventing lateral movement and automating security policy application.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Automated PCI-DSS compliance checks and scheduled configuration backups for all Nexus devices using Python and Ansible, reducing audit preparation time by 60%.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Supported a high-density trading floor Wi-Fi environment using Aruba and Cisco Wireless LAN Controllers (WLCs) to provide seamless, low-latency connectivity for hundreds of traders.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Optimized PIM and IGMP configurations for multicast routing to ensure the efficient, real-time delivery of critical market data feeds with minimal latency.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CSS CROP – Hyderabad, India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b w:val="1"/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Network Engineer | Feb 2015 – Sep 2018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Executed a complete refresh of a 3,000+ user campus LAN, deploying a scalable and redundant 3-tier architecture using Cisco Catalyst and Aruba switches.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Engineered the Layer 2 foundation by segmenting the network with extensive VLAN configurations, implementing 802.1Q trunking, and deploying Rapid Spanning Tree Protocol (RSTP) to ensure a loop-free, resilient topology.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Configured Layer 3 routing using BGP and OSPF, and deployed EtherChannel with HSRP/VRRP to provide robust first-hop redundancy and high availability.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Installed and configured Fortinet NGFWs and Cisco ASA firewalls in High-Availability (HA) pairs, securing the network perimeter and enabling remote connectivity via site-to-site and client VPNs.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Automated routine switch configurations, nightly backups, and disaster recovery validation scripts using Ansible and Python, which ensured configuration consistency and reduced potential downtime.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Implemented granular QoS policies for VoIP and video conferencing traffic, resulting in a 40% reduction in jitter and latency and a significantly improved user experience.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1b1c1d"/>
          <w:sz w:val="21"/>
          <w:szCs w:val="21"/>
          <w:rtl w:val="0"/>
        </w:rPr>
        <w:t xml:space="preserve">Provided Tier 2/3 operational support by resolving network-related incidents and service requests escalated through the IT ticketing system, consistently meeting SLA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76" w:lineRule="auto"/>
        <w:rPr>
          <w:b w:val="1"/>
          <w:color w:val="1b1c1d"/>
          <w:sz w:val="28"/>
          <w:szCs w:val="28"/>
        </w:rPr>
      </w:pPr>
      <w:bookmarkStart w:colFirst="0" w:colLast="0" w:name="_heading=h.1keldebazba9" w:id="3"/>
      <w:bookmarkEnd w:id="3"/>
      <w:r w:rsidDel="00000000" w:rsidR="00000000" w:rsidRPr="00000000">
        <w:rPr>
          <w:b w:val="1"/>
          <w:color w:val="1b1c1d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B.Tech in Engineering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– Amrita School of Engineering | 2012 – 2016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76" w:lineRule="auto"/>
        <w:rPr>
          <w:b w:val="1"/>
          <w:color w:val="1b1c1d"/>
          <w:sz w:val="28"/>
          <w:szCs w:val="28"/>
        </w:rPr>
      </w:pPr>
      <w:bookmarkStart w:colFirst="0" w:colLast="0" w:name="_heading=h.q337qt8g7ugm" w:id="4"/>
      <w:bookmarkEnd w:id="4"/>
      <w:r w:rsidDel="00000000" w:rsidR="00000000" w:rsidRPr="00000000">
        <w:rPr>
          <w:b w:val="1"/>
          <w:color w:val="1b1c1d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CCNP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(Cisco Certified Network Professional)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CCNA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(Cisco Certified Network Associate)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rPr>
          <w:color w:val="1b1c1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1"/>
          <w:szCs w:val="21"/>
        </w:rPr>
      </w:pPr>
      <w:bookmarkStart w:colFirst="0" w:colLast="0" w:name="_heading=h.u57u62xguuq8" w:id="5"/>
      <w:bookmarkEnd w:id="5"/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Cloud &amp; Virtualization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AWS: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VPC, Transit Gateway, Direct Connect, Route 53, AWS WAF, Shield, CloudWatch, CloudFront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Azure: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Virtual WAN, ExpressRoute, Azure Firewall, Azure Sentinel, Azure DNS, Load Balancer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GCP: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Cloud Interconnect, Cloud Armor, Cloud DNS, VPC Peering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Kubernetes Networking: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Calico, Cilium, Service Mesh (Istio/Linkerd)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Container Technologies: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Docker, Amazon EKS, Azure AKS, Google GKE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Virtualization: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VMware NSX-T, vSphere, Cisco UCS, Hyper-V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1"/>
          <w:szCs w:val="21"/>
        </w:rPr>
      </w:pPr>
      <w:bookmarkStart w:colFirst="0" w:colLast="0" w:name="_heading=h.oa1uqyw66i44" w:id="6"/>
      <w:bookmarkEnd w:id="6"/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Networking &amp; Data Center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Cisco Technologies: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ACI, DNA Center, Nexus (9K/7K/5K), Catalyst (9500/9300/3850)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SD-WAN: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Cisco Viptela, Fortinet Secure SD-WAN, Citrix SD-WAN, Aruba EdgeConnect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Core Concepts: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EVPN/VXLAN, MPLS, Segment Routing, QoS, Multicast, VRF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Switching/Routing: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OSPF, BGP, EIGRP, RIP, VLANs, Trunking, EtherChannel, STP, VTP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WAN Optimization: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Riverbed, Silver Peak, WAN Acceleration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1"/>
          <w:szCs w:val="21"/>
        </w:rPr>
      </w:pPr>
      <w:bookmarkStart w:colFirst="0" w:colLast="0" w:name="_heading=h.73fzoevx6snw" w:id="7"/>
      <w:bookmarkEnd w:id="7"/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Firewalls &amp; Security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NGFW Platforms: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Palo Alto (Panorama, WildFire, GlobalProtect VPN), Fortinet (FortiManager, FortiAnalyzer), Cisco (Firepower, ASA), Juniper SRX, Check Point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Security Solutions: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Cisco ISE (NAC/802.1X), F5 ASM/WAF, Zscaler (ZIA/ZPA)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Identity &amp; Access Management (IAM):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Azure AD (Entra ID), Okta, SAML, OAuth, OIDC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Architectures &amp; Concepts: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Zero Trust Architecture, Micro-Segmentation (NSX-T, ACI), ZTNA, SASE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VPN &amp; Tunneling: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IPsec, GRE, DMVPN, SSL VPN, Remote Access VPN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Compliance &amp; Standards: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PCI-DSS, HIPAA, GDPR, NIST, SOC2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1"/>
          <w:szCs w:val="21"/>
        </w:rPr>
      </w:pPr>
      <w:bookmarkStart w:colFirst="0" w:colLast="0" w:name="_heading=h.1k5xqlwksi2q" w:id="8"/>
      <w:bookmarkEnd w:id="8"/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Automation &amp; DevOps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Programming/Scripting: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Python (Netmiko, NAPALM, Nornir, REST APIs, Paramiko)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Infrastructure as Code (IaC):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Ansible (Network Playbooks), Terraform, Packer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CI/CD &amp; Version Control: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Git, GitHub Actions, Jenkins, GitLab CI, Azure DevOps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Configuration &amp; State Management: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NETCONF, YANG, JSON, YAML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1"/>
          <w:szCs w:val="21"/>
        </w:rPr>
      </w:pPr>
      <w:bookmarkStart w:colFirst="0" w:colLast="0" w:name="_heading=h.sgwofqqt5bu1" w:id="9"/>
      <w:bookmarkEnd w:id="9"/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Monitoring &amp; Observability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Tools: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Prometheus, Grafana, ELK Stack, OpenTelemetry, SolarWinds NPM, Splunk, AppDynamics, ThousandEyes</w:t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Protocols: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SNMP, NetFlow, sFlow, Syslog, Distributed Tracing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ITSM Integration: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Alarm Correlation, Auto-Ticketing (ServiceNow/Jira)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276" w:lineRule="auto"/>
        <w:rPr>
          <w:b w:val="1"/>
          <w:color w:val="1b1c1d"/>
          <w:sz w:val="21"/>
          <w:szCs w:val="21"/>
        </w:rPr>
      </w:pPr>
      <w:bookmarkStart w:colFirst="0" w:colLast="0" w:name="_heading=h.rfcq16iybsbc" w:id="10"/>
      <w:bookmarkEnd w:id="10"/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Protocols &amp; Services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Routing: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OSPF, BGP, EIGRP, RIP, Segment Routing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Switching: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VLANs, VXLAN, STP, Trunking, LACP, EtherChannel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Tunneling: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GRE, IPsec, DMVPN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Redundancy: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HSRP, VRRP, GLBP, BFD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IP Services: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NAT, DHCP, DNS, IPv6, Multicast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276" w:lineRule="auto"/>
        <w:ind w:left="720" w:hanging="360"/>
        <w:rPr>
          <w:sz w:val="21"/>
          <w:szCs w:val="21"/>
        </w:rPr>
      </w:pPr>
      <w:r w:rsidDel="00000000" w:rsidR="00000000" w:rsidRPr="00000000">
        <w:rPr>
          <w:b w:val="1"/>
          <w:color w:val="1b1c1d"/>
          <w:sz w:val="21"/>
          <w:szCs w:val="21"/>
          <w:rtl w:val="0"/>
        </w:rPr>
        <w:t xml:space="preserve">Load Balancing:</w:t>
      </w:r>
      <w:r w:rsidDel="00000000" w:rsidR="00000000" w:rsidRPr="00000000">
        <w:rPr>
          <w:color w:val="1b1c1d"/>
          <w:sz w:val="21"/>
          <w:szCs w:val="21"/>
          <w:rtl w:val="0"/>
        </w:rPr>
        <w:t xml:space="preserve"> F5 BIG-IP (LTM, GTM, ASM), NGINX, Citrix NetScaler, HAProxy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3" w:top="283" w:left="283" w:right="28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character" w:styleId="9" w:default="1">
    <w:name w:val="Default Paragraph Font"/>
    <w:uiPriority w:val="0"/>
    <w:semiHidden w:val="1"/>
  </w:style>
  <w:style w:type="table" w:styleId="10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11">
    <w:name w:val="Body Text"/>
    <w:basedOn w:val="1"/>
    <w:uiPriority w:val="0"/>
    <w:pPr>
      <w:spacing w:after="140" w:before="0" w:line="276" w:lineRule="auto"/>
    </w:pPr>
  </w:style>
  <w:style w:type="paragraph" w:styleId="12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13">
    <w:name w:val="List"/>
    <w:basedOn w:val="11"/>
    <w:uiPriority w:val="0"/>
    <w:rPr>
      <w:rFonts w:cs="Lucida Sans"/>
    </w:rPr>
  </w:style>
  <w:style w:type="paragraph" w:styleId="16" w:customStyle="1">
    <w:name w:val="Heading"/>
    <w:basedOn w:val="1"/>
    <w:next w:val="11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17" w:customStyle="1">
    <w:name w:val="Index"/>
    <w:basedOn w:val="1"/>
    <w:uiPriority w:val="0"/>
    <w:qFormat w:val="1"/>
    <w:pPr>
      <w:suppressLineNumbers w:val="1"/>
    </w:pPr>
    <w:rPr>
      <w:rFonts w:cs="Lucida Sans"/>
    </w:rPr>
  </w:style>
  <w:style w:type="table" w:styleId="18" w:customStyle="1">
    <w:name w:val="TableNormal"/>
    <w:uiPriority w:val="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OPalTkNA3twgJPVJyEoaPd8fQ==">CgMxLjAyDmgudDJmN2Y4OTJtMTJqMg5oLnRzNGlmcG9lZ3FvZjIOaC43ZGt5bjM4dHcwYjUyDmguMWtlbGRlYmF6YmE5Mg5oLnEzMzdxdDhnN3VnbTIOaC51NTd1NjJ4Z3V1cTgyDmgub2ExdXF5dzY2aTQ0Mg5oLjczZnpvZXZ4NnNudzIOaC4xazV4cWx3a3NpMnEyDmguc2d3b2ZxcXQ1YnUxMg5oLnJmY3ExNml5YnNiYzgAciExbW8wbVd0V3d1M1BBcjc4TGZHNnhDN2c1R0pPN3hQZ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2025-08-28T16:10:28Z</dcterms:created>
  <dc:creator>sai chand medapati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5F2E13B6339D4FF380D66C7316EB37BF_12</vt:lpwstr>
  </property>
</Properties>
</file>